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B5FFA" w:rsidRDefault="002D5199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2D5199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2059" style="position:absolute;margin-left:-4.85pt;margin-top:12.45pt;width:463.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color="#f2f2f2">
            <v:path arrowok="t"/>
          </v:rect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506C3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EE1E38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9427B2" w:rsidRPr="003B4D23" w:rsidRDefault="009427B2" w:rsidP="009427B2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9427B2" w:rsidRPr="003B4D23" w:rsidRDefault="009427B2" w:rsidP="009427B2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9427B2" w:rsidRPr="005307D1" w:rsidRDefault="009427B2" w:rsidP="009427B2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9427B2" w:rsidRPr="00B36172" w:rsidRDefault="009427B2" w:rsidP="009427B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427B2" w:rsidRDefault="009427B2" w:rsidP="009427B2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427B2" w:rsidRDefault="009427B2" w:rsidP="009427B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9427B2" w:rsidRPr="0053116D" w:rsidRDefault="009427B2" w:rsidP="009427B2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9427B2" w:rsidRPr="00BA4B2A" w:rsidRDefault="009427B2" w:rsidP="009427B2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9427B2" w:rsidRPr="00BA4B2A" w:rsidRDefault="009427B2" w:rsidP="009427B2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B63420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9427B2" w:rsidRDefault="009427B2" w:rsidP="009427B2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9427B2" w:rsidRPr="004D5D29" w:rsidRDefault="009427B2" w:rsidP="009427B2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9427B2" w:rsidRPr="004D5D29" w:rsidRDefault="009427B2" w:rsidP="009427B2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157CAF" w:rsidRDefault="00157CAF" w:rsidP="00EE1E38">
      <w:pPr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E65D2B" w:rsidRPr="0038017D" w:rsidRDefault="00E65D2B" w:rsidP="00EE1E38">
      <w:pPr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2D5199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2D5199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.8pt;width:301.5pt;height:0;z-index:25167052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a2NuTXZaRzkzYm5KbGRpNTQNDQo=&#10;">
            <o:lock v:ext="edit" shapetype="f"/>
          </v:shape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2D519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5199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7155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2D519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5199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6950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2D519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6848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2D5199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5199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6745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EE1E38" w:rsidRDefault="00EE1E3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9427B2" w:rsidRPr="009427B2" w:rsidRDefault="009427B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12"/>
          <w:szCs w:val="12"/>
        </w:rPr>
      </w:pPr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E65D2B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6.4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:rsidR="009427B2" w:rsidRDefault="009427B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9427B2" w:rsidRDefault="009427B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9427B2" w:rsidRDefault="009427B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12"/>
          <w:szCs w:val="12"/>
        </w:rPr>
      </w:pPr>
    </w:p>
    <w:p w:rsidR="009427B2" w:rsidRPr="009427B2" w:rsidRDefault="009427B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12"/>
          <w:szCs w:val="12"/>
        </w:rPr>
      </w:pP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E65D2B">
        <w:rPr>
          <w:rFonts w:asciiTheme="minorHAnsi" w:hAnsiTheme="minorHAnsi" w:cs="Arial"/>
          <w:b/>
          <w:sz w:val="24"/>
          <w:szCs w:val="24"/>
        </w:rPr>
        <w:t>ve smyslu ustanovení článku 6</w:t>
      </w:r>
      <w:r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6.4</w:t>
      </w:r>
      <w:r w:rsidR="00BB75DC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>písm. a) Zadávací dokumentace.</w:t>
      </w: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</w:t>
      </w:r>
      <w:r w:rsidR="00E65D2B">
        <w:rPr>
          <w:rFonts w:asciiTheme="minorHAnsi" w:hAnsiTheme="minorHAnsi"/>
          <w:sz w:val="24"/>
          <w:szCs w:val="24"/>
        </w:rPr>
        <w:t>6</w:t>
      </w:r>
      <w:r w:rsidR="00157CAF">
        <w:rPr>
          <w:rFonts w:asciiTheme="minorHAnsi" w:hAnsiTheme="minorHAnsi"/>
          <w:sz w:val="24"/>
          <w:szCs w:val="24"/>
        </w:rPr>
        <w:t xml:space="preserve"> odst. </w:t>
      </w:r>
      <w:r w:rsidR="00E738BD">
        <w:rPr>
          <w:rFonts w:asciiTheme="minorHAnsi" w:hAnsiTheme="minorHAnsi"/>
          <w:sz w:val="24"/>
          <w:szCs w:val="24"/>
        </w:rPr>
        <w:t>6.4</w:t>
      </w:r>
      <w:r w:rsidR="00BB75DC">
        <w:rPr>
          <w:rFonts w:asciiTheme="minorHAnsi" w:hAnsiTheme="minorHAnsi"/>
          <w:sz w:val="24"/>
          <w:szCs w:val="24"/>
        </w:rPr>
        <w:t xml:space="preserve"> </w:t>
      </w:r>
      <w:r w:rsidR="00AD4A79" w:rsidRPr="00AB5FFA">
        <w:rPr>
          <w:rFonts w:asciiTheme="minorHAnsi" w:hAnsiTheme="minorHAnsi"/>
          <w:sz w:val="24"/>
          <w:szCs w:val="24"/>
        </w:rPr>
        <w:t>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:rsidR="00DA3B03" w:rsidRDefault="00157CAF" w:rsidP="00DA3B03">
            <w:pPr>
              <w:tabs>
                <w:tab w:val="left" w:pos="720"/>
              </w:tabs>
              <w:spacing w:after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  <w:p w:rsidR="00157CAF" w:rsidRPr="00AB5FFA" w:rsidRDefault="00DA3B03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(v Kč bez DPH)</w:t>
            </w:r>
          </w:p>
        </w:tc>
        <w:tc>
          <w:tcPr>
            <w:tcW w:w="1271" w:type="dxa"/>
          </w:tcPr>
          <w:p w:rsidR="00157CAF" w:rsidRPr="00AB5FFA" w:rsidRDefault="00157CAF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</w:tc>
        <w:tc>
          <w:tcPr>
            <w:tcW w:w="1872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9427B2">
        <w:trPr>
          <w:trHeight w:hRule="exact" w:val="1602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9427B2">
        <w:trPr>
          <w:trHeight w:hRule="exact" w:val="1599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C5586E" w:rsidRPr="00AB5FFA" w:rsidTr="009427B2">
        <w:trPr>
          <w:trHeight w:hRule="exact" w:val="1550"/>
          <w:jc w:val="center"/>
        </w:trPr>
        <w:tc>
          <w:tcPr>
            <w:tcW w:w="422" w:type="dxa"/>
            <w:vAlign w:val="center"/>
          </w:tcPr>
          <w:p w:rsidR="00C5586E" w:rsidRPr="00AB5FFA" w:rsidRDefault="00C5586E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738BD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E738BD" w:rsidRDefault="00E738B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738BD" w:rsidRPr="00AB5FFA" w:rsidTr="009427B2">
        <w:trPr>
          <w:trHeight w:hRule="exact" w:val="1576"/>
          <w:jc w:val="center"/>
        </w:trPr>
        <w:tc>
          <w:tcPr>
            <w:tcW w:w="422" w:type="dxa"/>
            <w:vAlign w:val="center"/>
          </w:tcPr>
          <w:p w:rsidR="00E738BD" w:rsidRDefault="00E738B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132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E738BD" w:rsidRPr="00AB5FFA" w:rsidRDefault="00E738B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E65D2B" w:rsidRPr="00C5586E" w:rsidRDefault="00E65D2B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E738BD" w:rsidRDefault="00E738BD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E738BD" w:rsidRPr="009427B2" w:rsidRDefault="004F47C2" w:rsidP="009427B2">
      <w:pPr>
        <w:spacing w:after="12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640ADE" w:rsidRPr="00417B1B" w:rsidRDefault="00157CAF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Účastník (dodavatel)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>
        <w:rPr>
          <w:rFonts w:asciiTheme="minorHAnsi" w:hAnsiTheme="minorHAnsi"/>
          <w:i/>
          <w:sz w:val="24"/>
          <w:szCs w:val="24"/>
        </w:rPr>
        <w:t>disponuje</w:t>
      </w:r>
      <w:r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Dodavatel (účastník) může příslušné osvědčení dle tohoto ustanovení nahradit rovnocenným dokladem, kterým je zejména smlouva uzavřená s příslušným objednatelem a doklad o uskutečnění plnění dodavatele (účastníka). Účastník (dodavatel) 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76BCC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5586E" w:rsidRDefault="00C5586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2D519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14" o:spid="_x0000_s2053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13" o:spid="_x0000_s2052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95231" w:rsidRDefault="00A9523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F4487" w:rsidRDefault="003F4487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2D5199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2D5199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16" o:spid="_x0000_s2051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F4487" w:rsidRDefault="003F448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2D5199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36" o:spid="_x0000_s2050" type="#_x0000_t32" style="position:absolute;left:0;text-align:left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7A5" w:rsidRDefault="008777A5" w:rsidP="0003428A">
      <w:pPr>
        <w:spacing w:after="0" w:line="240" w:lineRule="auto"/>
      </w:pPr>
      <w:r>
        <w:separator/>
      </w:r>
    </w:p>
  </w:endnote>
  <w:endnote w:type="continuationSeparator" w:id="0">
    <w:p w:rsidR="008777A5" w:rsidRDefault="008777A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9427B2" w:rsidP="00F326EE">
    <w:pPr>
      <w:pStyle w:val="Zpat"/>
      <w:rPr>
        <w:szCs w:val="20"/>
      </w:rPr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702272" behindDoc="1" locked="0" layoutInCell="1" allowOverlap="1">
          <wp:simplePos x="0" y="0"/>
          <wp:positionH relativeFrom="column">
            <wp:posOffset>-60787</wp:posOffset>
          </wp:positionH>
          <wp:positionV relativeFrom="paragraph">
            <wp:posOffset>-377190</wp:posOffset>
          </wp:positionV>
          <wp:extent cx="2560320" cy="805469"/>
          <wp:effectExtent l="0" t="0" r="5080" b="0"/>
          <wp:wrapNone/>
          <wp:docPr id="8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700224" behindDoc="1" locked="0" layoutInCell="1" allowOverlap="1">
          <wp:simplePos x="0" y="0"/>
          <wp:positionH relativeFrom="column">
            <wp:posOffset>3308466</wp:posOffset>
          </wp:positionH>
          <wp:positionV relativeFrom="paragraph">
            <wp:posOffset>-374708</wp:posOffset>
          </wp:positionV>
          <wp:extent cx="2452370" cy="806400"/>
          <wp:effectExtent l="0" t="0" r="0" b="0"/>
          <wp:wrapNone/>
          <wp:docPr id="15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7A5" w:rsidRDefault="008777A5" w:rsidP="0003428A">
      <w:pPr>
        <w:spacing w:after="0" w:line="240" w:lineRule="auto"/>
      </w:pPr>
      <w:r>
        <w:separator/>
      </w:r>
    </w:p>
  </w:footnote>
  <w:footnote w:type="continuationSeparator" w:id="0">
    <w:p w:rsidR="008777A5" w:rsidRDefault="008777A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B2" w:rsidRPr="003B4D23" w:rsidRDefault="009427B2" w:rsidP="009427B2">
    <w:pPr>
      <w:spacing w:after="120"/>
      <w:ind w:left="2832" w:right="75" w:firstLine="708"/>
      <w:rPr>
        <w:sz w:val="24"/>
        <w:szCs w:val="24"/>
        <w:lang w:eastAsia="ar-SA"/>
      </w:rPr>
    </w:pPr>
    <w:r w:rsidRPr="00E04A35">
      <w:rPr>
        <w:noProof/>
        <w:lang w:eastAsia="cs-CZ"/>
      </w:rPr>
      <w:drawing>
        <wp:anchor distT="0" distB="0" distL="114300" distR="114300" simplePos="0" relativeHeight="251698176" behindDoc="1" locked="0" layoutInCell="1" allowOverlap="1">
          <wp:simplePos x="0" y="0"/>
          <wp:positionH relativeFrom="column">
            <wp:posOffset>5078095</wp:posOffset>
          </wp:positionH>
          <wp:positionV relativeFrom="paragraph">
            <wp:posOffset>31981</wp:posOffset>
          </wp:positionV>
          <wp:extent cx="1027391" cy="783937"/>
          <wp:effectExtent l="0" t="0" r="1905" b="381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7391" cy="783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97152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-100445</wp:posOffset>
          </wp:positionV>
          <wp:extent cx="753669" cy="864523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0" cy="867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B4D23">
      <w:rPr>
        <w:sz w:val="24"/>
        <w:szCs w:val="24"/>
        <w:lang w:eastAsia="ar-SA"/>
      </w:rPr>
      <w:t>Veřejná zakázka:</w:t>
    </w:r>
  </w:p>
  <w:p w:rsidR="009427B2" w:rsidRPr="003B4D23" w:rsidRDefault="009427B2" w:rsidP="009427B2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9427B2" w:rsidRPr="003B4D23" w:rsidRDefault="009427B2" w:rsidP="009427B2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671FB7" w:rsidRDefault="00671FB7" w:rsidP="00671FB7">
    <w:pPr>
      <w:pStyle w:val="Zhlav"/>
    </w:pPr>
  </w:p>
  <w:p w:rsidR="009427B2" w:rsidRPr="009427B2" w:rsidRDefault="009427B2" w:rsidP="00671FB7">
    <w:pPr>
      <w:pStyle w:val="Zhlav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147E"/>
    <w:rsid w:val="0003428A"/>
    <w:rsid w:val="00035864"/>
    <w:rsid w:val="0004186B"/>
    <w:rsid w:val="00050EAF"/>
    <w:rsid w:val="00053D77"/>
    <w:rsid w:val="00064B87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E5CD9"/>
    <w:rsid w:val="00204C3B"/>
    <w:rsid w:val="00213353"/>
    <w:rsid w:val="0021395C"/>
    <w:rsid w:val="00235443"/>
    <w:rsid w:val="002365BD"/>
    <w:rsid w:val="00247AE6"/>
    <w:rsid w:val="00253590"/>
    <w:rsid w:val="00286201"/>
    <w:rsid w:val="002901E9"/>
    <w:rsid w:val="0029696A"/>
    <w:rsid w:val="002A5345"/>
    <w:rsid w:val="002D1708"/>
    <w:rsid w:val="002D5199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A75E3"/>
    <w:rsid w:val="003B0EE0"/>
    <w:rsid w:val="003F2507"/>
    <w:rsid w:val="003F4487"/>
    <w:rsid w:val="003F6255"/>
    <w:rsid w:val="003F68E5"/>
    <w:rsid w:val="0041204E"/>
    <w:rsid w:val="00412761"/>
    <w:rsid w:val="00412805"/>
    <w:rsid w:val="00413304"/>
    <w:rsid w:val="00426573"/>
    <w:rsid w:val="00426BEC"/>
    <w:rsid w:val="00450239"/>
    <w:rsid w:val="00462EE6"/>
    <w:rsid w:val="00496F78"/>
    <w:rsid w:val="004A769A"/>
    <w:rsid w:val="004C01C7"/>
    <w:rsid w:val="004D5342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60BFA"/>
    <w:rsid w:val="0056744A"/>
    <w:rsid w:val="0058476F"/>
    <w:rsid w:val="005955F8"/>
    <w:rsid w:val="005B7A39"/>
    <w:rsid w:val="005C51E1"/>
    <w:rsid w:val="005D2CDB"/>
    <w:rsid w:val="005D5B14"/>
    <w:rsid w:val="005E3B7A"/>
    <w:rsid w:val="005F22AF"/>
    <w:rsid w:val="005F4072"/>
    <w:rsid w:val="00622224"/>
    <w:rsid w:val="00622A6D"/>
    <w:rsid w:val="006309B1"/>
    <w:rsid w:val="00640ADE"/>
    <w:rsid w:val="006411F2"/>
    <w:rsid w:val="00670C1D"/>
    <w:rsid w:val="00671FB7"/>
    <w:rsid w:val="00672CD4"/>
    <w:rsid w:val="0068510A"/>
    <w:rsid w:val="0069453A"/>
    <w:rsid w:val="006A1DBD"/>
    <w:rsid w:val="006A287F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42E57"/>
    <w:rsid w:val="00751DD0"/>
    <w:rsid w:val="00765CB0"/>
    <w:rsid w:val="00771829"/>
    <w:rsid w:val="007816AF"/>
    <w:rsid w:val="007831D9"/>
    <w:rsid w:val="007933E8"/>
    <w:rsid w:val="007953B7"/>
    <w:rsid w:val="007A4C5F"/>
    <w:rsid w:val="007A6328"/>
    <w:rsid w:val="007D37A8"/>
    <w:rsid w:val="007D55B1"/>
    <w:rsid w:val="007F5B25"/>
    <w:rsid w:val="00810879"/>
    <w:rsid w:val="00814841"/>
    <w:rsid w:val="00815285"/>
    <w:rsid w:val="00825C4B"/>
    <w:rsid w:val="008777A5"/>
    <w:rsid w:val="0088348D"/>
    <w:rsid w:val="00891FF7"/>
    <w:rsid w:val="008B0765"/>
    <w:rsid w:val="008B6BA8"/>
    <w:rsid w:val="008C5629"/>
    <w:rsid w:val="008D02C3"/>
    <w:rsid w:val="008F1B43"/>
    <w:rsid w:val="008F5E7A"/>
    <w:rsid w:val="0090042B"/>
    <w:rsid w:val="0090334C"/>
    <w:rsid w:val="009059C1"/>
    <w:rsid w:val="00911A3C"/>
    <w:rsid w:val="00937178"/>
    <w:rsid w:val="009427B2"/>
    <w:rsid w:val="009432B2"/>
    <w:rsid w:val="00946FE6"/>
    <w:rsid w:val="009508F0"/>
    <w:rsid w:val="00953BD9"/>
    <w:rsid w:val="00955A2A"/>
    <w:rsid w:val="00962A08"/>
    <w:rsid w:val="00986592"/>
    <w:rsid w:val="0098680F"/>
    <w:rsid w:val="009A11AB"/>
    <w:rsid w:val="009A2AA3"/>
    <w:rsid w:val="009C24E0"/>
    <w:rsid w:val="009E1983"/>
    <w:rsid w:val="009E3BF1"/>
    <w:rsid w:val="009F1C6E"/>
    <w:rsid w:val="009F245B"/>
    <w:rsid w:val="00A208A6"/>
    <w:rsid w:val="00A22B6B"/>
    <w:rsid w:val="00A36176"/>
    <w:rsid w:val="00A51ACF"/>
    <w:rsid w:val="00A56578"/>
    <w:rsid w:val="00A66346"/>
    <w:rsid w:val="00A76547"/>
    <w:rsid w:val="00A812C0"/>
    <w:rsid w:val="00A95231"/>
    <w:rsid w:val="00AA01A0"/>
    <w:rsid w:val="00AA168A"/>
    <w:rsid w:val="00AA4FB2"/>
    <w:rsid w:val="00AA5795"/>
    <w:rsid w:val="00AB321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236A7"/>
    <w:rsid w:val="00B3199F"/>
    <w:rsid w:val="00B319B6"/>
    <w:rsid w:val="00B37D3A"/>
    <w:rsid w:val="00B44F0A"/>
    <w:rsid w:val="00B47F73"/>
    <w:rsid w:val="00B6009D"/>
    <w:rsid w:val="00B63420"/>
    <w:rsid w:val="00B67E13"/>
    <w:rsid w:val="00B7469B"/>
    <w:rsid w:val="00B93E49"/>
    <w:rsid w:val="00B95CB5"/>
    <w:rsid w:val="00BA7C77"/>
    <w:rsid w:val="00BB051B"/>
    <w:rsid w:val="00BB42C9"/>
    <w:rsid w:val="00BB6ABC"/>
    <w:rsid w:val="00BB75D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5586E"/>
    <w:rsid w:val="00C752BD"/>
    <w:rsid w:val="00C82A2B"/>
    <w:rsid w:val="00C93B53"/>
    <w:rsid w:val="00CA5395"/>
    <w:rsid w:val="00CC2E32"/>
    <w:rsid w:val="00CD65DC"/>
    <w:rsid w:val="00CE2B5D"/>
    <w:rsid w:val="00D07F75"/>
    <w:rsid w:val="00D162CB"/>
    <w:rsid w:val="00D2594A"/>
    <w:rsid w:val="00D259A8"/>
    <w:rsid w:val="00D331CC"/>
    <w:rsid w:val="00D4322D"/>
    <w:rsid w:val="00D477B8"/>
    <w:rsid w:val="00D54F3C"/>
    <w:rsid w:val="00DA3B03"/>
    <w:rsid w:val="00DA7819"/>
    <w:rsid w:val="00DB26B7"/>
    <w:rsid w:val="00DC415A"/>
    <w:rsid w:val="00DD0EB7"/>
    <w:rsid w:val="00DD294F"/>
    <w:rsid w:val="00E0349D"/>
    <w:rsid w:val="00E04E97"/>
    <w:rsid w:val="00E13A8C"/>
    <w:rsid w:val="00E26305"/>
    <w:rsid w:val="00E437BF"/>
    <w:rsid w:val="00E4720E"/>
    <w:rsid w:val="00E65099"/>
    <w:rsid w:val="00E65D2B"/>
    <w:rsid w:val="00E738BD"/>
    <w:rsid w:val="00E828DD"/>
    <w:rsid w:val="00E87471"/>
    <w:rsid w:val="00E964BD"/>
    <w:rsid w:val="00EA4A73"/>
    <w:rsid w:val="00EC2896"/>
    <w:rsid w:val="00EE1E38"/>
    <w:rsid w:val="00EE4FFF"/>
    <w:rsid w:val="00EF3FEE"/>
    <w:rsid w:val="00EF5C5A"/>
    <w:rsid w:val="00F07C80"/>
    <w:rsid w:val="00F216E9"/>
    <w:rsid w:val="00F30891"/>
    <w:rsid w:val="00F326EE"/>
    <w:rsid w:val="00F504A5"/>
    <w:rsid w:val="00F66FC9"/>
    <w:rsid w:val="00F7165B"/>
    <w:rsid w:val="00F74BA0"/>
    <w:rsid w:val="00F76BCC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AutoShape 14"/>
        <o:r id="V:Rule7" type="connector" idref="#AutoShape 13"/>
        <o:r id="V:Rule8" type="connector" idref="#AutoShape 16"/>
        <o:r id="V:Rule9" type="connector" idref="#AutoShape 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7BA14-73C8-4AD1-8E93-758B713FE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2022-01-20T08:02:00Z</dcterms:created>
  <dcterms:modified xsi:type="dcterms:W3CDTF">2022-01-20T08:02:00Z</dcterms:modified>
</cp:coreProperties>
</file>